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29" w:rsidRDefault="00C60E29" w:rsidP="00C60E29">
      <w:pPr>
        <w:pStyle w:val="berschrift1"/>
      </w:pPr>
      <w:r>
        <w:t xml:space="preserve">Protokoll T </w:t>
      </w:r>
      <w:bookmarkStart w:id="0" w:name="_GoBack"/>
      <w:r>
        <w:t>(Terminal, 60-140 ppm</w:t>
      </w:r>
      <w:r w:rsidR="00D521C3">
        <w:t>, alle 1-2 Std. 100 bis 150 ml</w:t>
      </w:r>
      <w:r>
        <w:t>)</w:t>
      </w:r>
      <w:bookmarkEnd w:id="0"/>
    </w:p>
    <w:p w:rsidR="00C60E29" w:rsidRDefault="00C60E29" w:rsidP="00C60E29">
      <w:pPr>
        <w:pStyle w:val="berschrift4"/>
      </w:pPr>
      <w:r>
        <w:t>Ziel:</w:t>
      </w:r>
    </w:p>
    <w:p w:rsidR="00C60E29" w:rsidRDefault="00C60E29" w:rsidP="00C60E29">
      <w:r>
        <w:t xml:space="preserve">Das Protokoll T, das auch als Terminal‐Protokoll bezeichnet wird, ist für </w:t>
      </w:r>
      <w:r w:rsidRPr="00D521C3">
        <w:rPr>
          <w:b/>
        </w:rPr>
        <w:t>schwere und scheinbar unheilbare Krankheiten im Endstadium</w:t>
      </w:r>
      <w:r>
        <w:t xml:space="preserve"> vorgesehen, bei denen die konventionelle Medizin keine Wirkung zeigt.</w:t>
      </w:r>
    </w:p>
    <w:p w:rsidR="00C60E29" w:rsidRDefault="00C60E29" w:rsidP="00C60E29">
      <w:r>
        <w:t>Dieses Protokoll beruht auf de</w:t>
      </w:r>
      <w:r w:rsidR="00D521C3">
        <w:t xml:space="preserve"> </w:t>
      </w:r>
      <w:r>
        <w:t>n Erfahrungen einer Mutter, deren Tochter, bei der Krebs im Endstadium diagnostiziert wurde, trotz ihrer Hoffnungslosigkeit vollständig genas.</w:t>
      </w:r>
    </w:p>
    <w:p w:rsidR="00C60E29" w:rsidRDefault="00C60E29" w:rsidP="00C60E29">
      <w:pPr>
        <w:pStyle w:val="berschrift4"/>
      </w:pPr>
      <w:r>
        <w:t>Anwendung:</w:t>
      </w:r>
    </w:p>
    <w:p w:rsidR="00C60E29" w:rsidRDefault="00C60E29" w:rsidP="00C60E29">
      <w:pPr>
        <w:pStyle w:val="Punktliste1"/>
      </w:pPr>
      <w:r>
        <w:t>Tag 1: 2 ml CDS (3.000 ppm) in 100 ml Wasser einnehmen, jede Stunde, 8 Mal pro Tag. (</w:t>
      </w:r>
      <w:r w:rsidRPr="00C60E29">
        <w:rPr>
          <w:highlight w:val="yellow"/>
        </w:rPr>
        <w:t>= 60 ppm</w:t>
      </w:r>
      <w:r>
        <w:t>)</w:t>
      </w:r>
    </w:p>
    <w:p w:rsidR="00C60E29" w:rsidRDefault="00C60E29" w:rsidP="00C60E29">
      <w:pPr>
        <w:pStyle w:val="Punktliste1"/>
      </w:pPr>
      <w:r>
        <w:t xml:space="preserve">Tag 2: 2 ml CDS (3.000 ppm) in 100 ml Wasser einnehmen, alle 2 Stunden. (= </w:t>
      </w:r>
      <w:r w:rsidRPr="00C60E29">
        <w:rPr>
          <w:highlight w:val="yellow"/>
        </w:rPr>
        <w:t>60 ppm</w:t>
      </w:r>
      <w:r>
        <w:t>)</w:t>
      </w:r>
    </w:p>
    <w:p w:rsidR="00C60E29" w:rsidRDefault="00C60E29" w:rsidP="00C60E29">
      <w:pPr>
        <w:pStyle w:val="Punktliste1"/>
      </w:pPr>
      <w:r>
        <w:t xml:space="preserve">Tag 3: 3 ml CDS (3.000 ppm) in 100 ml Wasser einnehmen, alle 2 Stunden. (= </w:t>
      </w:r>
      <w:r w:rsidRPr="00C60E29">
        <w:rPr>
          <w:highlight w:val="yellow"/>
        </w:rPr>
        <w:t>90 ppm</w:t>
      </w:r>
      <w:r>
        <w:t>)</w:t>
      </w:r>
    </w:p>
    <w:p w:rsidR="00C60E29" w:rsidRDefault="00C60E29" w:rsidP="00C60E29">
      <w:pPr>
        <w:pStyle w:val="Punktliste1"/>
      </w:pPr>
      <w:r>
        <w:t xml:space="preserve">Tag 4: 4 ml CDS (3.000 ppm) in 150 ml Wasser einnehmen, alle 2 Stunden. (= </w:t>
      </w:r>
      <w:r w:rsidRPr="00C60E29">
        <w:rPr>
          <w:highlight w:val="yellow"/>
        </w:rPr>
        <w:t>80 ppm</w:t>
      </w:r>
      <w:r>
        <w:t>)</w:t>
      </w:r>
    </w:p>
    <w:p w:rsidR="00C60E29" w:rsidRDefault="00C60E29" w:rsidP="00C60E29">
      <w:pPr>
        <w:pStyle w:val="Punktliste1"/>
      </w:pPr>
      <w:r>
        <w:t xml:space="preserve">Tag 5: 5 ml CDS (3.000 ppm) in 150 ml Wasser einnehmen, alle 2 Stunden. (= </w:t>
      </w:r>
      <w:r w:rsidRPr="00C60E29">
        <w:rPr>
          <w:highlight w:val="yellow"/>
        </w:rPr>
        <w:t>100 ppm</w:t>
      </w:r>
      <w:r>
        <w:t>)</w:t>
      </w:r>
    </w:p>
    <w:p w:rsidR="00C60E29" w:rsidRDefault="00C60E29" w:rsidP="00C60E29">
      <w:pPr>
        <w:pStyle w:val="Punktliste1"/>
      </w:pPr>
      <w:r>
        <w:t xml:space="preserve">Tag 6: 6 ml CDS (3.000 ppm) in 150 ml Wasser einnehmen, alle 2 Stunden. (= </w:t>
      </w:r>
      <w:r w:rsidRPr="00C60E29">
        <w:rPr>
          <w:highlight w:val="yellow"/>
        </w:rPr>
        <w:t>120 ppm</w:t>
      </w:r>
      <w:r>
        <w:t>)</w:t>
      </w:r>
    </w:p>
    <w:p w:rsidR="00C60E29" w:rsidRDefault="00C60E29" w:rsidP="00682FB1">
      <w:pPr>
        <w:pStyle w:val="Punktliste1"/>
      </w:pPr>
      <w:r>
        <w:t xml:space="preserve">In den nächsten fünf bis zehn Wochen nehmen Sie 6 bis 8 Mal täglich alle zwei Stunden 7 ml CDS (3.000 ppm) in 150 ml Wasser ein. (= </w:t>
      </w:r>
      <w:r w:rsidRPr="00C60E29">
        <w:rPr>
          <w:highlight w:val="yellow"/>
        </w:rPr>
        <w:t>140 ppm</w:t>
      </w:r>
      <w:r>
        <w:t>)</w:t>
      </w:r>
    </w:p>
    <w:p w:rsidR="00C60E29" w:rsidRDefault="00C60E29" w:rsidP="00CB4958">
      <w:pPr>
        <w:pStyle w:val="Punktliste1"/>
      </w:pPr>
      <w:r>
        <w:t xml:space="preserve">Danach nehmen Sie vier weitere Wochen lang stündlich 3 ml CDS (3.000 ppm) in 100 ml Wasser ein, bis eine vollständige Rückbildung erreicht ist. (= </w:t>
      </w:r>
      <w:r w:rsidRPr="00C60E29">
        <w:rPr>
          <w:highlight w:val="yellow"/>
        </w:rPr>
        <w:t>90 ppm</w:t>
      </w:r>
      <w:r>
        <w:t>)</w:t>
      </w:r>
    </w:p>
    <w:p w:rsidR="00C60E29" w:rsidRDefault="00C60E29" w:rsidP="00C60E29">
      <w:r>
        <w:t xml:space="preserve">Anschließend wenden Sie </w:t>
      </w:r>
      <w:hyperlink r:id="rId5" w:history="1">
        <w:r w:rsidRPr="00D521C3">
          <w:rPr>
            <w:rStyle w:val="Hyperlink"/>
          </w:rPr>
          <w:t>Pr</w:t>
        </w:r>
        <w:r w:rsidRPr="00D521C3">
          <w:rPr>
            <w:rStyle w:val="Hyperlink"/>
          </w:rPr>
          <w:t>o</w:t>
        </w:r>
        <w:r w:rsidRPr="00D521C3">
          <w:rPr>
            <w:rStyle w:val="Hyperlink"/>
          </w:rPr>
          <w:t>tokoll C</w:t>
        </w:r>
      </w:hyperlink>
      <w:r>
        <w:t xml:space="preserve"> für die Dauer von mindestens einem Jahr an.</w:t>
      </w:r>
    </w:p>
    <w:p w:rsidR="00C60E29" w:rsidRDefault="00C60E29" w:rsidP="00C60E29">
      <w:r>
        <w:t>Dieses Protokoll wird täglich ohne Unterbrechung und Antioxidantien durchgeführt.</w:t>
      </w:r>
    </w:p>
    <w:p w:rsidR="00C60E29" w:rsidRDefault="00C60E29" w:rsidP="00C60E29">
      <w:r>
        <w:t>Mineralstoffe wie Magnesium und Kalium können je nach Bedarf des Patienten eingenommen werden.</w:t>
      </w:r>
    </w:p>
    <w:p w:rsidR="00C60E29" w:rsidRDefault="00C60E29" w:rsidP="00C60E29">
      <w:pPr>
        <w:pStyle w:val="berschrift4"/>
      </w:pPr>
      <w:r>
        <w:lastRenderedPageBreak/>
        <w:t>Wichtig!</w:t>
      </w:r>
    </w:p>
    <w:p w:rsidR="00C60E29" w:rsidRDefault="00C60E29" w:rsidP="00C60E29">
      <w:r>
        <w:t>Zucker (Kohlenhydrate), Alkohol, Milchprodukte, Gluten und jegliche Hefepilze aus der Ernährung streichen.</w:t>
      </w:r>
    </w:p>
    <w:p w:rsidR="00C60E29" w:rsidRDefault="00C60E29" w:rsidP="00C60E29">
      <w:r>
        <w:t xml:space="preserve">Bei Krebserkrankungen hat sich die einwöchige Einnahme von </w:t>
      </w:r>
      <w:r w:rsidRPr="00C60E29">
        <w:rPr>
          <w:b/>
        </w:rPr>
        <w:t>Albendazol</w:t>
      </w:r>
      <w:r>
        <w:t xml:space="preserve"> unter ärztlicher Aufsicht (zwei Tabletten à 400 mg pro Tag zu den Mahlzeiten) als wirksam erwiesen, um die Glukosekanäle zu blockieren und die Vaskularisierung des Tumors zu verringern.</w:t>
      </w:r>
    </w:p>
    <w:p w:rsidR="00C60E29" w:rsidRDefault="00C60E29" w:rsidP="00C60E29">
      <w:r>
        <w:t>Dies sollte unter Aufsicht und auf Empfehlung eines Arztes geschehen.</w:t>
      </w:r>
    </w:p>
    <w:p w:rsidR="00C60E29" w:rsidRDefault="00C60E29" w:rsidP="00C60E29">
      <w:r>
        <w:t xml:space="preserve">Der Plasmatrohn® (siehe Protokoll Z) hat in Kombination mit dieser Behandlung bei Krebserkrankungen hervorragende Ergebnisse erzielt. Therapeuten, die einen Plasmatrohn® einsetzen, finden Sie ggf. in </w:t>
      </w:r>
    </w:p>
    <w:p w:rsidR="00C60E29" w:rsidRDefault="00C60E29" w:rsidP="00C60E29">
      <w:r>
        <w:t>Ihrer Region, um Sie bei dieser Behandlung zu unterstützen.</w:t>
      </w:r>
    </w:p>
    <w:p w:rsidR="00C60E29" w:rsidRDefault="00C60E29" w:rsidP="00C60E29"/>
    <w:p w:rsidR="00C60E29" w:rsidRDefault="00C60E29" w:rsidP="00C60E29">
      <w:r>
        <w:t>Neue Protokolle Andreas Kalcker ∙ Stand August 2025 ∙ www.andreaskalcker.com ∙ ZUM INHALTSVERZEICHNIS 29 / 47</w:t>
      </w:r>
    </w:p>
    <w:p w:rsidR="00C60E29" w:rsidRDefault="00C60E29" w:rsidP="00C60E29"/>
    <w:sectPr w:rsidR="00C60E29" w:rsidSect="00FE7760">
      <w:type w:val="continuous"/>
      <w:pgSz w:w="7656" w:h="12192"/>
      <w:pgMar w:top="964" w:right="964" w:bottom="964" w:left="964" w:header="397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1A2"/>
    <w:multiLevelType w:val="multilevel"/>
    <w:tmpl w:val="55A89BE6"/>
    <w:lvl w:ilvl="0">
      <w:start w:val="1"/>
      <w:numFmt w:val="bullet"/>
      <w:pStyle w:val="Punktliste1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47398"/>
    <w:multiLevelType w:val="hybridMultilevel"/>
    <w:tmpl w:val="F874078A"/>
    <w:lvl w:ilvl="0" w:tplc="AE72D172">
      <w:start w:val="1"/>
      <w:numFmt w:val="bullet"/>
      <w:pStyle w:val="Punkteinzug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A061329"/>
    <w:multiLevelType w:val="multilevel"/>
    <w:tmpl w:val="70D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934631"/>
    <w:multiLevelType w:val="hybridMultilevel"/>
    <w:tmpl w:val="2CAACA72"/>
    <w:lvl w:ilvl="0" w:tplc="87D2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190"/>
    <w:multiLevelType w:val="hybridMultilevel"/>
    <w:tmpl w:val="584265A6"/>
    <w:lvl w:ilvl="0" w:tplc="5A2836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6854B19"/>
    <w:multiLevelType w:val="hybridMultilevel"/>
    <w:tmpl w:val="A46EA21A"/>
    <w:lvl w:ilvl="0" w:tplc="2DAA1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29"/>
    <w:rsid w:val="0007601C"/>
    <w:rsid w:val="00141C24"/>
    <w:rsid w:val="00147A65"/>
    <w:rsid w:val="002B2D77"/>
    <w:rsid w:val="00317B3A"/>
    <w:rsid w:val="003A02B1"/>
    <w:rsid w:val="003E4A3C"/>
    <w:rsid w:val="003F1352"/>
    <w:rsid w:val="0053334A"/>
    <w:rsid w:val="0059356F"/>
    <w:rsid w:val="005A0C8A"/>
    <w:rsid w:val="005B3949"/>
    <w:rsid w:val="005E2B80"/>
    <w:rsid w:val="00620F96"/>
    <w:rsid w:val="00635562"/>
    <w:rsid w:val="007056E5"/>
    <w:rsid w:val="007974B7"/>
    <w:rsid w:val="008831D6"/>
    <w:rsid w:val="0099706E"/>
    <w:rsid w:val="009D4660"/>
    <w:rsid w:val="00AD6727"/>
    <w:rsid w:val="00B95414"/>
    <w:rsid w:val="00BD3F5F"/>
    <w:rsid w:val="00C60E29"/>
    <w:rsid w:val="00CA4B46"/>
    <w:rsid w:val="00CC0C13"/>
    <w:rsid w:val="00D26C92"/>
    <w:rsid w:val="00D521C3"/>
    <w:rsid w:val="00E54996"/>
    <w:rsid w:val="00EB032A"/>
    <w:rsid w:val="00EC60FD"/>
    <w:rsid w:val="00EE3AA5"/>
    <w:rsid w:val="00F11785"/>
    <w:rsid w:val="00FB417B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FDC7"/>
  <w15:chartTrackingRefBased/>
  <w15:docId w15:val="{05B2DEE3-4934-4B8D-BB72-F5ACFFF3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Cs/>
        <w:sz w:val="18"/>
        <w:szCs w:val="22"/>
        <w:lang w:val="de-DE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E29"/>
    <w:rPr>
      <w:rFonts w:eastAsiaTheme="minorEastAsi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26C92"/>
    <w:pPr>
      <w:spacing w:after="240"/>
      <w:jc w:val="center"/>
      <w:outlineLvl w:val="0"/>
    </w:pPr>
    <w:rPr>
      <w:rFonts w:asciiTheme="majorHAnsi" w:eastAsia="Times New Roman" w:hAnsiTheme="majorHAnsi" w:cstheme="majorHAnsi"/>
      <w:b/>
      <w:bCs w:val="0"/>
      <w:sz w:val="40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rsid w:val="00141C24"/>
    <w:pPr>
      <w:spacing w:before="240" w:after="120"/>
      <w:jc w:val="left"/>
      <w:outlineLvl w:val="1"/>
    </w:pPr>
    <w:rPr>
      <w:rFonts w:asciiTheme="majorHAnsi" w:eastAsiaTheme="majorEastAsia" w:hAnsiTheme="majorHAnsi" w:cstheme="majorBidi"/>
      <w:b/>
      <w:color w:val="000000"/>
      <w:sz w:val="24"/>
      <w:szCs w:val="26"/>
    </w:rPr>
  </w:style>
  <w:style w:type="paragraph" w:styleId="berschrift3">
    <w:name w:val="heading 3"/>
    <w:basedOn w:val="Standard"/>
    <w:link w:val="berschrift3Zchn"/>
    <w:autoRedefine/>
    <w:uiPriority w:val="9"/>
    <w:rsid w:val="00141C24"/>
    <w:pPr>
      <w:spacing w:before="240" w:after="120"/>
      <w:jc w:val="left"/>
      <w:outlineLvl w:val="2"/>
    </w:pPr>
    <w:rPr>
      <w:rFonts w:asciiTheme="majorHAnsi" w:eastAsia="Times New Roman" w:hAnsiTheme="majorHAnsi"/>
      <w:b/>
      <w:sz w:val="22"/>
      <w:szCs w:val="27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635562"/>
    <w:pPr>
      <w:keepNext/>
      <w:spacing w:before="240" w:after="120"/>
      <w:jc w:val="center"/>
      <w:outlineLvl w:val="3"/>
    </w:pPr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paragraph" w:styleId="berschrift5">
    <w:name w:val="heading 5"/>
    <w:next w:val="Standard"/>
    <w:link w:val="berschrift5Zchn"/>
    <w:autoRedefine/>
    <w:uiPriority w:val="9"/>
    <w:unhideWhenUsed/>
    <w:qFormat/>
    <w:rsid w:val="0059356F"/>
    <w:pPr>
      <w:keepNext/>
      <w:keepLines/>
      <w:spacing w:before="240" w:after="120"/>
      <w:jc w:val="center"/>
      <w:outlineLvl w:val="4"/>
    </w:pPr>
    <w:rPr>
      <w:rFonts w:asciiTheme="majorHAnsi" w:eastAsia="Calibri" w:hAnsiTheme="majorHAnsi" w:cs="Calibri"/>
      <w:b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6C92"/>
    <w:rPr>
      <w:rFonts w:asciiTheme="majorHAnsi" w:eastAsia="Times New Roman" w:hAnsiTheme="majorHAnsi" w:cstheme="majorHAnsi"/>
      <w:b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C60FD"/>
    <w:pPr>
      <w:spacing w:after="200"/>
      <w:jc w:val="left"/>
      <w:outlineLvl w:val="9"/>
    </w:pPr>
    <w:rPr>
      <w:rFonts w:eastAsiaTheme="minorHAnsi"/>
      <w:b w:val="0"/>
      <w:sz w:val="24"/>
      <w:szCs w:val="22"/>
    </w:rPr>
  </w:style>
  <w:style w:type="paragraph" w:customStyle="1" w:styleId="Punktliste1">
    <w:name w:val="Punktliste 1"/>
    <w:basedOn w:val="Standard"/>
    <w:link w:val="Punktliste1Zchn"/>
    <w:autoRedefine/>
    <w:qFormat/>
    <w:rsid w:val="008831D6"/>
    <w:pPr>
      <w:numPr>
        <w:numId w:val="2"/>
      </w:numPr>
      <w:ind w:left="340" w:hanging="227"/>
    </w:pPr>
    <w:rPr>
      <w:rFonts w:eastAsia="Times New Roman"/>
      <w:color w:val="000000"/>
      <w:szCs w:val="22"/>
    </w:rPr>
  </w:style>
  <w:style w:type="character" w:customStyle="1" w:styleId="Punktliste1Zchn">
    <w:name w:val="Punktliste 1 Zchn"/>
    <w:basedOn w:val="Absatz-Standardschriftart"/>
    <w:link w:val="Punktliste1"/>
    <w:rsid w:val="008831D6"/>
    <w:rPr>
      <w:rFonts w:eastAsia="Times New Roman" w:cs="Times New Roman"/>
      <w:color w:val="000000"/>
      <w:sz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1C24"/>
    <w:rPr>
      <w:rFonts w:asciiTheme="majorHAnsi" w:eastAsia="Times New Roman" w:hAnsiTheme="majorHAnsi" w:cs="Times New Roman"/>
      <w:b/>
      <w:sz w:val="22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1C24"/>
    <w:rPr>
      <w:rFonts w:asciiTheme="majorHAnsi" w:eastAsiaTheme="majorEastAsia" w:hAnsiTheme="majorHAnsi" w:cstheme="majorBidi"/>
      <w:b/>
      <w:color w:val="000000"/>
      <w:sz w:val="24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5562"/>
    <w:rPr>
      <w:rFonts w:asciiTheme="majorHAnsi" w:eastAsia="Calibri" w:hAnsiTheme="majorHAnsi" w:cs="Arial"/>
      <w:b/>
      <w:bCs w:val="0"/>
      <w:color w:val="000000" w:themeColor="text1"/>
      <w:sz w:val="22"/>
      <w:szCs w:val="20"/>
      <w:lang w:eastAsia="de-DE"/>
    </w:rPr>
  </w:style>
  <w:style w:type="character" w:customStyle="1" w:styleId="berschrift5Zchn">
    <w:name w:val="Überschrift 5 Zchn"/>
    <w:link w:val="berschrift5"/>
    <w:uiPriority w:val="9"/>
    <w:rsid w:val="0059356F"/>
    <w:rPr>
      <w:rFonts w:asciiTheme="majorHAnsi" w:eastAsia="Calibri" w:hAnsiTheme="majorHAnsi" w:cs="Calibri"/>
      <w:b/>
      <w:color w:val="000000"/>
      <w:sz w:val="22"/>
    </w:rPr>
  </w:style>
  <w:style w:type="paragraph" w:customStyle="1" w:styleId="Punkteinzug">
    <w:name w:val="Punkteinzug"/>
    <w:basedOn w:val="Listenabsatz"/>
    <w:link w:val="PunkteinzugZchn"/>
    <w:autoRedefine/>
    <w:qFormat/>
    <w:rsid w:val="008831D6"/>
    <w:pPr>
      <w:numPr>
        <w:numId w:val="5"/>
      </w:numPr>
      <w:ind w:left="340" w:hanging="227"/>
      <w:contextualSpacing w:val="0"/>
    </w:pPr>
    <w:rPr>
      <w:rFonts w:eastAsia="Times New Roman"/>
      <w:bCs w:val="0"/>
      <w:noProof/>
      <w:color w:val="000000"/>
      <w:szCs w:val="18"/>
      <w:lang w:eastAsia="en-US"/>
      <w14:ligatures w14:val="standard"/>
    </w:rPr>
  </w:style>
  <w:style w:type="character" w:customStyle="1" w:styleId="PunkteinzugZchn">
    <w:name w:val="Punkteinzug Zchn"/>
    <w:basedOn w:val="Absatz-Standardschriftart"/>
    <w:link w:val="Punkteinzug"/>
    <w:locked/>
    <w:rsid w:val="008831D6"/>
    <w:rPr>
      <w:rFonts w:eastAsia="Times New Roman" w:cs="Times New Roman"/>
      <w:bCs w:val="0"/>
      <w:noProof/>
      <w:color w:val="000000"/>
      <w:sz w:val="20"/>
      <w:szCs w:val="18"/>
      <w14:ligatures w14:val="standard"/>
    </w:rPr>
  </w:style>
  <w:style w:type="paragraph" w:styleId="Listenabsatz">
    <w:name w:val="List Paragraph"/>
    <w:basedOn w:val="Standard"/>
    <w:uiPriority w:val="34"/>
    <w:qFormat/>
    <w:rsid w:val="006355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521C3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52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cdl\c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2025-11-13T16:07:00Z</dcterms:created>
  <dcterms:modified xsi:type="dcterms:W3CDTF">2025-11-17T14:55:00Z</dcterms:modified>
</cp:coreProperties>
</file>