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65" w:rsidRDefault="001B1C65" w:rsidP="001B1C65">
      <w:pPr>
        <w:pStyle w:val="berschrift1"/>
      </w:pPr>
      <w:r>
        <w:t>Protokoll Z</w:t>
      </w:r>
    </w:p>
    <w:p w:rsidR="001B1C65" w:rsidRDefault="001B1C65" w:rsidP="001B1C65">
      <w:pPr>
        <w:pStyle w:val="berschrift4"/>
      </w:pPr>
      <w:r>
        <w:t>(Frequenzgeneratoren – BIOTROHN®, PLASMATROHN®)</w:t>
      </w:r>
    </w:p>
    <w:p w:rsidR="001B1C65" w:rsidRDefault="001B1C65" w:rsidP="001B1C65">
      <w:pPr>
        <w:pStyle w:val="berschrift4"/>
      </w:pPr>
      <w:r>
        <w:t>Ziel:</w:t>
      </w:r>
    </w:p>
    <w:p w:rsidR="001B1C65" w:rsidRDefault="001B1C65" w:rsidP="00AC04F5">
      <w:pPr>
        <w:pStyle w:val="Punktliste1"/>
      </w:pPr>
      <w:r>
        <w:t xml:space="preserve">Das Protokoll Z beinhaltet den Einsatz von </w:t>
      </w:r>
      <w:r w:rsidRPr="001B1C65">
        <w:t>Mikrostrom‐Frequenzgeneratoren</w:t>
      </w:r>
      <w:r>
        <w:t xml:space="preserve"> oder </w:t>
      </w:r>
      <w:r w:rsidRPr="001B1C65">
        <w:t>Kaltplasma‐Impulsen,</w:t>
      </w:r>
      <w:r>
        <w:t xml:space="preserve"> wie dem </w:t>
      </w:r>
      <w:hyperlink r:id="rId5" w:history="1">
        <w:r w:rsidRPr="001B1C65">
          <w:rPr>
            <w:rStyle w:val="Hyperlink"/>
            <w:b/>
          </w:rPr>
          <w:t>Biotrohn</w:t>
        </w:r>
      </w:hyperlink>
      <w:r>
        <w:t xml:space="preserve">® (965 €) und dem </w:t>
      </w:r>
      <w:hyperlink r:id="rId6" w:history="1">
        <w:r w:rsidRPr="00BD43D3">
          <w:rPr>
            <w:rStyle w:val="Hyperlink"/>
          </w:rPr>
          <w:t>Plasmatron®</w:t>
        </w:r>
      </w:hyperlink>
      <w:r w:rsidR="00BD43D3">
        <w:t xml:space="preserve"> (</w:t>
      </w:r>
      <w:r w:rsidR="00BD43D3">
        <w:rPr>
          <w:rStyle w:val="woocommerce-price-amount"/>
        </w:rPr>
        <w:t>10.490,00 </w:t>
      </w:r>
      <w:r w:rsidR="00BD43D3">
        <w:rPr>
          <w:rStyle w:val="woocommerce-price-currencysymbol"/>
        </w:rPr>
        <w:t>€</w:t>
      </w:r>
      <w:r w:rsidR="00BD43D3">
        <w:t>)</w:t>
      </w:r>
      <w:r>
        <w:t>, zur Genesung und für gesteigertes Wohlbefinden.</w:t>
      </w:r>
    </w:p>
    <w:p w:rsidR="001B1C65" w:rsidRDefault="001B1C65" w:rsidP="00BD43D3">
      <w:pPr>
        <w:pStyle w:val="Punktliste1"/>
      </w:pPr>
      <w:r>
        <w:t>Es stellt einen interessanten Ansatz dar, der die Schulmedizin mit der</w:t>
      </w:r>
      <w:r w:rsidR="00AC04F5">
        <w:t xml:space="preserve"> </w:t>
      </w:r>
      <w:r>
        <w:t>Frequenztherapie kombiniert.</w:t>
      </w:r>
    </w:p>
    <w:p w:rsidR="001B1C65" w:rsidRDefault="001B1C65" w:rsidP="00AC04F5">
      <w:pPr>
        <w:pStyle w:val="Punktliste1"/>
      </w:pPr>
      <w:r>
        <w:t>Dieser Ansatz zielt darauf ab, eine Resonanz mit den betroffenen Zellen</w:t>
      </w:r>
      <w:r w:rsidR="00AC04F5">
        <w:t xml:space="preserve"> </w:t>
      </w:r>
      <w:r>
        <w:t>herzustellen, um die zelluläre Kohärenz und die Genesung zu fördern.</w:t>
      </w:r>
    </w:p>
    <w:p w:rsidR="001B1C65" w:rsidRDefault="001B1C65" w:rsidP="00AC04F5">
      <w:pPr>
        <w:pStyle w:val="berschrift5"/>
      </w:pPr>
      <w:r>
        <w:t>Grundlegende Anwendungsempfehlungen dieser Geräte (www.medalab.com):</w:t>
      </w:r>
    </w:p>
    <w:p w:rsidR="001B1C65" w:rsidRDefault="001B1C65" w:rsidP="00AC04F5">
      <w:pPr>
        <w:pStyle w:val="berschrift5"/>
      </w:pPr>
      <w:r>
        <w:t>Biotrohn® (Frequenzgenerator)</w:t>
      </w:r>
    </w:p>
    <w:p w:rsidR="00BD43D3" w:rsidRDefault="00BD43D3" w:rsidP="00BD43D3">
      <w:pPr>
        <w:pStyle w:val="Punktliste1"/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chteck 1" descr="https://medalab.de/wp-content/uploads/2024/09/biotrohn_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104C6" id="Rechteck 1" o:spid="_x0000_s1026" alt="https://medalab.de/wp-content/uploads/2024/09/biotrohn_9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D43D3">
        <w:rPr>
          <w:noProof/>
        </w:rPr>
        <w:t xml:space="preserve"> </w:t>
      </w:r>
    </w:p>
    <w:p w:rsidR="00BD43D3" w:rsidRDefault="00BD43D3" w:rsidP="00BD43D3">
      <w:pPr>
        <w:pStyle w:val="Punktliste1"/>
      </w:pPr>
      <w:r>
        <w:rPr>
          <w:noProof/>
        </w:rPr>
        <w:lastRenderedPageBreak/>
        <w:drawing>
          <wp:inline distT="0" distB="0" distL="0" distR="0" wp14:anchorId="4E302F3A" wp14:editId="08E90E9C">
            <wp:extent cx="2902226" cy="290222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055" t="9400" r="10145" b="10800"/>
                    <a:stretch/>
                  </pic:blipFill>
                  <pic:spPr bwMode="auto">
                    <a:xfrm>
                      <a:off x="0" y="0"/>
                      <a:ext cx="2902542" cy="2902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1C65" w:rsidRDefault="001B1C65" w:rsidP="00BD43D3">
      <w:pPr>
        <w:pStyle w:val="Punktliste1"/>
      </w:pPr>
      <w:r>
        <w:t>Wählen Sie auf dem Biotrohn®‐Gerät das Programm aus, das dem zu</w:t>
      </w:r>
      <w:r w:rsidR="00BD43D3">
        <w:t xml:space="preserve"> </w:t>
      </w:r>
      <w:r>
        <w:t>behandelnden Zustand entspricht.</w:t>
      </w:r>
    </w:p>
    <w:p w:rsidR="001B1C65" w:rsidRDefault="001B1C65" w:rsidP="00BD43D3">
      <w:pPr>
        <w:pStyle w:val="Punktliste1"/>
      </w:pPr>
      <w:r>
        <w:t>Umfassen Sie die Elektroden mit den Händen und drücken Sie die Taste ENTER.</w:t>
      </w:r>
    </w:p>
    <w:p w:rsidR="001B1C65" w:rsidRDefault="001B1C65" w:rsidP="00BD43D3">
      <w:pPr>
        <w:pStyle w:val="Punktliste1"/>
      </w:pPr>
      <w:r>
        <w:t>Der Vorgang wird automatisch ausgeführt und der Biotrohn® schaltet sich</w:t>
      </w:r>
      <w:r w:rsidR="00AC04F5">
        <w:t xml:space="preserve"> </w:t>
      </w:r>
      <w:r>
        <w:t>nach Abschluss des Programms ab.</w:t>
      </w:r>
    </w:p>
    <w:p w:rsidR="001B1C65" w:rsidRDefault="001B1C65" w:rsidP="00BD43D3">
      <w:pPr>
        <w:pStyle w:val="Punktliste1"/>
      </w:pPr>
      <w:r>
        <w:t>Es wird empfohlen, eine feuchte Papierserviette auf die Elektroden zu legen,</w:t>
      </w:r>
      <w:r w:rsidR="00AC04F5">
        <w:t xml:space="preserve"> </w:t>
      </w:r>
      <w:r>
        <w:t>um die Leitfähigkeit zu verbessern.</w:t>
      </w:r>
    </w:p>
    <w:p w:rsidR="001B1C65" w:rsidRDefault="001B1C65" w:rsidP="00BD43D3">
      <w:pPr>
        <w:pStyle w:val="Punktliste1"/>
      </w:pPr>
      <w:r>
        <w:t>Bei Kindern oder älteren Menschen, die die Elektroden nicht lange halten</w:t>
      </w:r>
      <w:r w:rsidR="00AC04F5">
        <w:t xml:space="preserve"> </w:t>
      </w:r>
      <w:r>
        <w:t>können, können Socken zum besseren Halt über die Hände gezogen werden,</w:t>
      </w:r>
      <w:r w:rsidR="00AC04F5">
        <w:t xml:space="preserve"> </w:t>
      </w:r>
      <w:r>
        <w:t>sodass die Elektroden an Ort und Stelle bleiben.</w:t>
      </w:r>
    </w:p>
    <w:p w:rsidR="001B1C65" w:rsidRDefault="001B1C65" w:rsidP="00AC04F5">
      <w:pPr>
        <w:pStyle w:val="berschrift5"/>
      </w:pPr>
      <w:r>
        <w:t>Plasmatron® (Kaltplasma‐Generator)</w:t>
      </w:r>
    </w:p>
    <w:p w:rsidR="00AC04F5" w:rsidRDefault="00AC04F5" w:rsidP="00AC04F5">
      <w:r>
        <w:t xml:space="preserve">Plasmatron ist eigentlich ein Hochfrequenzgerät, mit dem Ozon aus der Luft auf die Haut gelangt. (s. HF-Ozon-Licht-Therapie, </w:t>
      </w:r>
      <w:hyperlink r:id="rId8" w:history="1">
        <w:r w:rsidRPr="000F55D8">
          <w:rPr>
            <w:rStyle w:val="Hyperlink"/>
          </w:rPr>
          <w:t>https://epaper.zwp-online.info/epaper/1781/export-article/112</w:t>
        </w:r>
      </w:hyperlink>
      <w:r>
        <w:t xml:space="preserve">)  </w:t>
      </w:r>
    </w:p>
    <w:p w:rsidR="00AC04F5" w:rsidRDefault="00AC04F5" w:rsidP="001B1C65"/>
    <w:p w:rsidR="00BD43D3" w:rsidRDefault="00BD43D3" w:rsidP="001B1C65">
      <w:pPr>
        <w:rPr>
          <w:noProof/>
        </w:rPr>
      </w:pPr>
    </w:p>
    <w:p w:rsidR="00BD43D3" w:rsidRDefault="00BD43D3" w:rsidP="001B1C65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D153998" wp14:editId="621CE84A">
            <wp:extent cx="3636770" cy="1979875"/>
            <wp:effectExtent l="0" t="0" r="1905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9610" b="15768"/>
                    <a:stretch/>
                  </pic:blipFill>
                  <pic:spPr bwMode="auto">
                    <a:xfrm>
                      <a:off x="0" y="0"/>
                      <a:ext cx="3637280" cy="1980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1C65" w:rsidRDefault="001B1C65" w:rsidP="001B1C65">
      <w:r>
        <w:t>‐ Wählen Sie am Plasmatrohn®‐Gerät das Programm aus, das der zu</w:t>
      </w:r>
    </w:p>
    <w:p w:rsidR="001B1C65" w:rsidRDefault="001B1C65" w:rsidP="001B1C65">
      <w:r>
        <w:t>behandelnden Erkrankung entspricht.</w:t>
      </w:r>
    </w:p>
    <w:p w:rsidR="001B1C65" w:rsidRDefault="001B1C65" w:rsidP="001B1C65">
      <w:r>
        <w:t>‐ Legen Sie sich bequem auf die Seite und starten Sie das Programm,</w:t>
      </w:r>
    </w:p>
    <w:p w:rsidR="001B1C65" w:rsidRDefault="001B1C65" w:rsidP="001B1C65">
      <w:r>
        <w:t>das etwa 30 Minuten bis 1 Stunde dauert.</w:t>
      </w:r>
    </w:p>
    <w:p w:rsidR="001B1C65" w:rsidRDefault="001B1C65" w:rsidP="001B1C65">
      <w:r>
        <w:t>‐ Das Gerät schaltet sich am Ende des Programms automatisch ab.</w:t>
      </w:r>
    </w:p>
    <w:p w:rsidR="001B1C65" w:rsidRDefault="001B1C65" w:rsidP="001B1C65">
      <w:r>
        <w:t>‐ Die Kaltplasma‐Impulse dringen tief in den Körper ein und sind besonders</w:t>
      </w:r>
      <w:r w:rsidR="00AC04F5">
        <w:t xml:space="preserve"> </w:t>
      </w:r>
      <w:r>
        <w:t>wirksam bei Erkrankungen wie Borreliose (Lyme‐Krankheit), Diabetes und Krebs.</w:t>
      </w:r>
    </w:p>
    <w:p w:rsidR="001B1C65" w:rsidRDefault="001B1C65" w:rsidP="001B1C65">
      <w:r>
        <w:t>Empfehlungen:</w:t>
      </w:r>
    </w:p>
    <w:p w:rsidR="001B1C65" w:rsidRDefault="001B1C65" w:rsidP="001B1C65">
      <w:r>
        <w:t>• Verwenden Sie diese Geräte an einem ruhigen Ort ohne Ablenkungen wie</w:t>
      </w:r>
      <w:r w:rsidR="00AC04F5">
        <w:t xml:space="preserve"> </w:t>
      </w:r>
      <w:r>
        <w:t>Fernseher oder Mobiltelefon, um sich während der Behandlung zu entspannen.</w:t>
      </w:r>
    </w:p>
    <w:p w:rsidR="001B1C65" w:rsidRDefault="001B1C65" w:rsidP="001B1C65">
      <w:r>
        <w:t>• Beginnen Sie mit allgemeinen Programmen und wenden Sie sich nach einiger</w:t>
      </w:r>
      <w:r w:rsidR="00AC04F5">
        <w:t xml:space="preserve"> </w:t>
      </w:r>
      <w:r>
        <w:t>Zeit dem spezifischen Problem zu, das Sie behandeln möchten.</w:t>
      </w:r>
    </w:p>
    <w:p w:rsidR="001B1C65" w:rsidRDefault="001B1C65" w:rsidP="001B1C65">
      <w:r>
        <w:t>• Beschränken Sie die Anwendung auf maximal zwei oder drei Programme</w:t>
      </w:r>
      <w:r w:rsidR="00AC04F5">
        <w:t xml:space="preserve"> </w:t>
      </w:r>
      <w:r>
        <w:t>pro Tag im Abstand von mindestens 5 Stunden.</w:t>
      </w:r>
    </w:p>
    <w:p w:rsidR="001B1C65" w:rsidRDefault="001B1C65" w:rsidP="001B1C65">
      <w:r>
        <w:t>• Sie können die Elektroden auch auf dem Körper platzieren, aber achten</w:t>
      </w:r>
    </w:p>
    <w:p w:rsidR="001B1C65" w:rsidRDefault="001B1C65" w:rsidP="001B1C65">
      <w:r>
        <w:t>Sie darauf, dass die eingestellte Intensität weniger als 30 % beträgt.</w:t>
      </w:r>
    </w:p>
    <w:p w:rsidR="001B1C65" w:rsidRDefault="001B1C65" w:rsidP="00AC04F5">
      <w:pPr>
        <w:pStyle w:val="berschrift5"/>
      </w:pPr>
      <w:r>
        <w:t>Sicherheitshinweise:</w:t>
      </w:r>
    </w:p>
    <w:p w:rsidR="001B1C65" w:rsidRDefault="001B1C65" w:rsidP="001B1C65">
      <w:r>
        <w:t>• Die Anwendung dieser Geräte ist kontraindiziert für Personen mit</w:t>
      </w:r>
    </w:p>
    <w:p w:rsidR="001B1C65" w:rsidRDefault="001B1C65" w:rsidP="001B1C65">
      <w:r>
        <w:t>Herzschrittmachern und Herzklappen aus Metall.</w:t>
      </w:r>
    </w:p>
    <w:p w:rsidR="001B1C65" w:rsidRDefault="001B1C65" w:rsidP="001B1C65">
      <w:r>
        <w:t>• Es gibt noch keine Studien über die Anwendung während der Schwangerschaft,</w:t>
      </w:r>
      <w:r w:rsidR="00AC04F5">
        <w:t xml:space="preserve"> </w:t>
      </w:r>
      <w:r>
        <w:t>so dass vorsichtshalber von der Anwendung bei Schwangeren abgeraten wird.</w:t>
      </w:r>
    </w:p>
    <w:p w:rsidR="00AC04F5" w:rsidRDefault="00AC04F5" w:rsidP="001B1C65"/>
    <w:p w:rsidR="00EE3AA5" w:rsidRDefault="001B1C65" w:rsidP="001B1C65">
      <w:r>
        <w:lastRenderedPageBreak/>
        <w:t>Neue Protokolle Andreas Kalcker ∙ Stand August 2025 ∙ www.andreaskalcker.com ∙ ZUM INHALTSVERZEICHNIS 37 / 47</w:t>
      </w:r>
    </w:p>
    <w:sectPr w:rsidR="00EE3AA5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65"/>
    <w:rsid w:val="0007601C"/>
    <w:rsid w:val="00141C24"/>
    <w:rsid w:val="00147A65"/>
    <w:rsid w:val="001B1C65"/>
    <w:rsid w:val="002B2D77"/>
    <w:rsid w:val="00317B3A"/>
    <w:rsid w:val="003A02B1"/>
    <w:rsid w:val="003E4A3C"/>
    <w:rsid w:val="003F1352"/>
    <w:rsid w:val="0053334A"/>
    <w:rsid w:val="0059356F"/>
    <w:rsid w:val="005A0C8A"/>
    <w:rsid w:val="005B3949"/>
    <w:rsid w:val="005E2B80"/>
    <w:rsid w:val="00620F96"/>
    <w:rsid w:val="00635562"/>
    <w:rsid w:val="007056E5"/>
    <w:rsid w:val="007974B7"/>
    <w:rsid w:val="008831D6"/>
    <w:rsid w:val="0099706E"/>
    <w:rsid w:val="009D4660"/>
    <w:rsid w:val="00AC04F5"/>
    <w:rsid w:val="00AD6727"/>
    <w:rsid w:val="00B95414"/>
    <w:rsid w:val="00BD3F5F"/>
    <w:rsid w:val="00BD43D3"/>
    <w:rsid w:val="00CA4B46"/>
    <w:rsid w:val="00CC0C13"/>
    <w:rsid w:val="00D26C92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237D"/>
  <w15:chartTrackingRefBased/>
  <w15:docId w15:val="{C71BA85B-49A6-4C9A-BF22-F55F7ED7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B1C65"/>
    <w:rPr>
      <w:color w:val="0563C1" w:themeColor="hyperlink"/>
      <w:u w:val="single"/>
    </w:rPr>
  </w:style>
  <w:style w:type="character" w:customStyle="1" w:styleId="woocommerce-price-amount">
    <w:name w:val="woocommerce-price-amount"/>
    <w:basedOn w:val="Absatz-Standardschriftart"/>
    <w:rsid w:val="00BD43D3"/>
  </w:style>
  <w:style w:type="character" w:customStyle="1" w:styleId="woocommerce-price-currencysymbol">
    <w:name w:val="woocommerce-price-currencysymbol"/>
    <w:basedOn w:val="Absatz-Standardschriftart"/>
    <w:rsid w:val="00BD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er.zwp-online.info/epaper/1781/export-article/1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alab.de/plasmatrohn/?srsltid=AfmBOoqfl9YLGaj95O0dQ6KkQtMKEVFvEJYlPddESLGW019O-ZpyNFc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alab.de/biotrohn/?srsltid=AfmBOoqlaiGLNRfdFhYE8fBFLHIIMiuUHyn3gAULYw2C_a9PVyoghXH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2025-11-13T17:50:00Z</dcterms:created>
  <dcterms:modified xsi:type="dcterms:W3CDTF">2025-11-14T13:18:00Z</dcterms:modified>
</cp:coreProperties>
</file>